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Log in to your MyHive Student Portal @ myhive.lynchburg.edu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Select Student Finance tile</w:t>
      </w:r>
      <w:r w:rsidDel="00000000" w:rsidR="00000000" w:rsidRPr="00000000">
        <w:rPr/>
        <w:drawing>
          <wp:inline distB="114300" distT="114300" distL="114300" distR="114300">
            <wp:extent cx="5943600" cy="2463800"/>
            <wp:effectExtent b="0" l="0" r="0" t="0"/>
            <wp:docPr id="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3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Student Finance, select Account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2146300"/>
            <wp:effectExtent b="0" l="0" r="0" t="0"/>
            <wp:docPr id="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Make a Payment – and click on the open box for the blue check box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ab/>
        <w:tab/>
        <w:t xml:space="preserve">– add in the amount desired to pay under “amount to pay” on right side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ab/>
        <w:tab/>
        <w:t xml:space="preserve">– allows for option to choose a payment method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57150</wp:posOffset>
            </wp:positionH>
            <wp:positionV relativeFrom="paragraph">
              <wp:posOffset>200025</wp:posOffset>
            </wp:positionV>
            <wp:extent cx="5886450" cy="2335619"/>
            <wp:effectExtent b="0" l="0" r="0" t="0"/>
            <wp:wrapNone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23356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Click on specified payment method – “proceed to payment” will light 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-590548</wp:posOffset>
            </wp:positionH>
            <wp:positionV relativeFrom="paragraph">
              <wp:posOffset>129587</wp:posOffset>
            </wp:positionV>
            <wp:extent cx="7122012" cy="2602274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22012" cy="26022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Payment review will open up - this is showing credit card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ab/>
        <w:tab/>
        <w:t xml:space="preserve">– select “pay now”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90487</wp:posOffset>
            </wp:positionH>
            <wp:positionV relativeFrom="paragraph">
              <wp:posOffset>200025</wp:posOffset>
            </wp:positionV>
            <wp:extent cx="6300788" cy="2381469"/>
            <wp:effectExtent b="0" l="0" r="0" t="0"/>
            <wp:wrapNone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0788" cy="23814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 payment screen will show up to put in the information - this is showing the credit card option: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-547685</wp:posOffset>
            </wp:positionH>
            <wp:positionV relativeFrom="paragraph">
              <wp:posOffset>262937</wp:posOffset>
            </wp:positionV>
            <wp:extent cx="4186238" cy="1903350"/>
            <wp:effectExtent b="0" l="0" r="0" t="0"/>
            <wp:wrapNone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86238" cy="1903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8) Payment Review – this is for electronic check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ab/>
        <w:tab/>
        <w:t xml:space="preserve">– select “pay now”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-704848</wp:posOffset>
            </wp:positionH>
            <wp:positionV relativeFrom="paragraph">
              <wp:posOffset>224836</wp:posOffset>
            </wp:positionV>
            <wp:extent cx="7038975" cy="2575235"/>
            <wp:effectExtent b="0" l="0" r="0" t="0"/>
            <wp:wrapNone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25752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 payment screen will show up - this is for electronic check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ab/>
        <w:tab/>
        <w:tab/>
        <w:t xml:space="preserve">– the red fields auto populate with the student’s information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ab/>
        <w:tab/>
        <w:tab/>
        <w:t xml:space="preserve">– fill in the necessary fields and select “pay now”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-614361</wp:posOffset>
            </wp:positionH>
            <wp:positionV relativeFrom="paragraph">
              <wp:posOffset>266700</wp:posOffset>
            </wp:positionV>
            <wp:extent cx="6856331" cy="3219399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6331" cy="32193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13" Type="http://schemas.openxmlformats.org/officeDocument/2006/relationships/image" Target="media/image1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7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